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7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1FC1D52F" w:rsidR="003E3D7C" w:rsidRPr="006A4247" w:rsidRDefault="00346D31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July 28,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 xml:space="preserve">(833) 255-2803,,855752524#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3DBAB9A2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2756238F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962B39">
              <w:rPr>
                <w:rFonts w:asciiTheme="minorHAnsi" w:hAnsiTheme="minorHAnsi" w:cstheme="minorHAnsi"/>
              </w:rPr>
              <w:t>3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Kristal Davis-Fadtke, CDFW</w:t>
            </w:r>
          </w:p>
          <w:p w14:paraId="5CB7E87A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Ken Kundargi, CDFW</w:t>
            </w:r>
          </w:p>
          <w:p w14:paraId="165E795F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BED2EAC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Nick Bauer, CDFW</w:t>
            </w:r>
          </w:p>
          <w:p w14:paraId="25243728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Andrew Huneycutt, CDFW</w:t>
            </w:r>
          </w:p>
          <w:p w14:paraId="7964B59F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Matt Johnson, CDFW</w:t>
            </w:r>
          </w:p>
          <w:p w14:paraId="594A5577" w14:textId="13BDABDF" w:rsidR="00EF5C0B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April Hennessy, CDFW</w:t>
            </w:r>
          </w:p>
          <w:p w14:paraId="6E77443A" w14:textId="774E8D7F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Crystal Rigby, CDFW</w:t>
            </w:r>
          </w:p>
          <w:p w14:paraId="626A8E10" w14:textId="67B93C86" w:rsidR="00BB0786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3C9A7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Carrol Wallen, CDFW</w:t>
            </w:r>
          </w:p>
          <w:p w14:paraId="516BF7DD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Robert Sherrick, CDFW</w:t>
            </w:r>
          </w:p>
          <w:p w14:paraId="4E487A7A" w14:textId="3B5E1128" w:rsidR="00346D31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Mohammed Anwar, CDFW</w:t>
            </w:r>
            <w:r w:rsidRPr="00430D1A">
              <w:rPr>
                <w:rStyle w:val="Style4"/>
                <w:sz w:val="20"/>
              </w:rPr>
              <w:t xml:space="preserve"> </w:t>
            </w:r>
            <w:r w:rsidR="00346D31" w:rsidRPr="00430D1A">
              <w:rPr>
                <w:rStyle w:val="Style4"/>
                <w:sz w:val="20"/>
              </w:rPr>
              <w:t>Felipe La Luz, CDFW</w:t>
            </w:r>
          </w:p>
          <w:p w14:paraId="4D8F79A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Zachary Kearns, CDFW</w:t>
            </w:r>
          </w:p>
          <w:p w14:paraId="6BA963FD" w14:textId="3264E746" w:rsidR="00346D31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Marin Greenwood, ICF </w:t>
            </w:r>
          </w:p>
          <w:p w14:paraId="64092DF6" w14:textId="4DD8C9D2" w:rsidR="00417C4A" w:rsidRPr="00430D1A" w:rsidRDefault="00417C4A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 xml:space="preserve">Jim Lecky, ICF </w:t>
            </w:r>
          </w:p>
          <w:p w14:paraId="03702133" w14:textId="7BF0193B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420630A7" w14:textId="3143E5D2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</w:p>
          <w:p w14:paraId="626A8E13" w14:textId="68A033AD" w:rsidR="00EF5C0B" w:rsidRPr="00430D1A" w:rsidRDefault="00EF5C0B" w:rsidP="009855A7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Chris Fitzer, ESA</w:t>
            </w:r>
          </w:p>
          <w:p w14:paraId="4824DF1D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Steve Micko, Jacobs</w:t>
            </w:r>
          </w:p>
          <w:p w14:paraId="49902B8F" w14:textId="59652494" w:rsidR="00BC490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Rob Leaf, Jacobs</w:t>
            </w:r>
          </w:p>
          <w:p w14:paraId="2D8BF378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Mike Hendrick, ICF</w:t>
            </w:r>
          </w:p>
          <w:p w14:paraId="3AE3E67D" w14:textId="0F9FE843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Monique Briard, ICF</w:t>
            </w:r>
          </w:p>
          <w:p w14:paraId="75DBBB5F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Jason Hassrick, ICF</w:t>
            </w:r>
          </w:p>
          <w:p w14:paraId="1C8B9C84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Erin Heydinger, Sites Integration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30064F49" w:rsidR="00176C2F" w:rsidRPr="000C676C" w:rsidRDefault="00BC490A" w:rsidP="00912D20">
            <w:pPr>
              <w:pStyle w:val="NumberingOutline1"/>
            </w:pPr>
            <w:r>
              <w:t xml:space="preserve">Introductions and </w:t>
            </w:r>
            <w:r w:rsidR="00176C2F">
              <w:t>Objectives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794A5B7D" w:rsidR="00BC490A" w:rsidRPr="00000B8D" w:rsidRDefault="00346D31" w:rsidP="00BC490A">
            <w:pPr>
              <w:pStyle w:val="TableText"/>
            </w:pPr>
            <w:r>
              <w:t>Ali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52611CE" w:rsidR="00BC490A" w:rsidRPr="000C676C" w:rsidRDefault="0020397C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0C0CF037" w14:textId="1EA7772C" w:rsidR="00346D31" w:rsidRDefault="00346D31" w:rsidP="00346D31">
            <w:pPr>
              <w:pStyle w:val="NumberingOutline2"/>
            </w:pPr>
            <w:r>
              <w:t>Floodplain inundation</w:t>
            </w:r>
          </w:p>
          <w:p w14:paraId="676816D0" w14:textId="4BB6ED3F" w:rsidR="00346D31" w:rsidRDefault="00346D31" w:rsidP="00346D31">
            <w:pPr>
              <w:pStyle w:val="NumberingOutline2"/>
            </w:pPr>
            <w:r>
              <w:t>Flow-survival</w:t>
            </w:r>
          </w:p>
          <w:p w14:paraId="1F1A295B" w14:textId="538566AA" w:rsidR="00912D20" w:rsidRDefault="00346D31" w:rsidP="00346D31">
            <w:pPr>
              <w:pStyle w:val="NumberingOutline2"/>
            </w:pPr>
            <w:r>
              <w:t>Reservoir releases – temperature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6E36DC66" w:rsidR="00176C2F" w:rsidRDefault="00176C2F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4D6D1E79" w:rsidR="00176C2F" w:rsidRDefault="00176C2F" w:rsidP="00BC490A">
            <w:pPr>
              <w:pStyle w:val="TableText"/>
            </w:pP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A2A0A" w14:textId="3F418FBB" w:rsidR="00346D31" w:rsidRDefault="00346D31" w:rsidP="00176C2F">
            <w:pPr>
              <w:pStyle w:val="NumberingOutline1"/>
            </w:pPr>
            <w:r>
              <w:t>Sturgeon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53B9CB3A" w:rsidR="00346D31" w:rsidRDefault="00346D31" w:rsidP="00176C2F">
            <w:pPr>
              <w:pStyle w:val="NumberingOutline1"/>
            </w:pPr>
            <w:r>
              <w:t xml:space="preserve">Native Minnows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1F4E" w14:textId="787F79B5" w:rsidR="00346D31" w:rsidRDefault="00346D31" w:rsidP="00176C2F">
            <w:pPr>
              <w:pStyle w:val="NumberingOutline1"/>
            </w:pPr>
            <w:r>
              <w:t>Delta Smelt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77777777" w:rsidR="00346D31" w:rsidRDefault="00346D31" w:rsidP="00BC490A">
            <w:pPr>
              <w:pStyle w:val="TableText"/>
            </w:pP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1CF9FC1A" w:rsidR="00176C2F" w:rsidRDefault="00176C2F" w:rsidP="00BC490A">
            <w:pPr>
              <w:pStyle w:val="TableText"/>
            </w:pP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7F077EB1" w:rsidR="00BC490A" w:rsidRPr="006A4247" w:rsidRDefault="002C799B" w:rsidP="00BC490A">
            <w:pPr>
              <w:pStyle w:val="TableHeading"/>
            </w:pPr>
            <w:r>
              <w:lastRenderedPageBreak/>
              <w:t xml:space="preserve">Action Items </w:t>
            </w:r>
          </w:p>
        </w:tc>
      </w:tr>
    </w:tbl>
    <w:p w14:paraId="354696EB" w14:textId="2F6FBAE4" w:rsidR="00073D1A" w:rsidRDefault="000A4942" w:rsidP="000A4942">
      <w:pPr>
        <w:pStyle w:val="NumberingOutline1"/>
        <w:numPr>
          <w:ilvl w:val="0"/>
          <w:numId w:val="26"/>
        </w:numPr>
        <w:spacing w:before="200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Authority to review big notch EIR minimum flows and depth for </w:t>
      </w:r>
      <w:r w:rsidR="007A5D95">
        <w:rPr>
          <w:rFonts w:cstheme="minorHAnsi"/>
          <w:bCs/>
        </w:rPr>
        <w:t xml:space="preserve">adult </w:t>
      </w:r>
      <w:r w:rsidRPr="000A4942">
        <w:rPr>
          <w:rFonts w:cstheme="minorHAnsi"/>
          <w:bCs/>
        </w:rPr>
        <w:t>passage</w:t>
      </w:r>
      <w:r w:rsidR="007A5D95">
        <w:rPr>
          <w:rFonts w:cstheme="minorHAnsi"/>
          <w:bCs/>
        </w:rPr>
        <w:t xml:space="preserve"> (salmonids and sturgeon)</w:t>
      </w:r>
      <w:r w:rsidR="00B023B4">
        <w:rPr>
          <w:rFonts w:cstheme="minorHAnsi"/>
          <w:bCs/>
        </w:rPr>
        <w:t xml:space="preserve"> information</w:t>
      </w:r>
      <w:r w:rsidR="009D18E9">
        <w:rPr>
          <w:rFonts w:cstheme="minorHAnsi"/>
          <w:bCs/>
        </w:rPr>
        <w:t>.</w:t>
      </w:r>
    </w:p>
    <w:p w14:paraId="2D48B38D" w14:textId="7379D6D9" w:rsidR="000A4942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Michael to </w:t>
      </w:r>
      <w:r w:rsidR="002F519D">
        <w:rPr>
          <w:rFonts w:cstheme="minorHAnsi"/>
          <w:bCs/>
        </w:rPr>
        <w:t>provide specific</w:t>
      </w:r>
      <w:r>
        <w:rPr>
          <w:rFonts w:cstheme="minorHAnsi"/>
          <w:bCs/>
        </w:rPr>
        <w:t xml:space="preserve"> documents </w:t>
      </w:r>
      <w:r w:rsidR="002F519D">
        <w:rPr>
          <w:rFonts w:cstheme="minorHAnsi"/>
          <w:bCs/>
        </w:rPr>
        <w:t xml:space="preserve">or references </w:t>
      </w:r>
      <w:r>
        <w:rPr>
          <w:rFonts w:cstheme="minorHAnsi"/>
          <w:bCs/>
        </w:rPr>
        <w:t>that DWR used to estimate entrainment effect at Fremont Weir. The team will then review these</w:t>
      </w:r>
      <w:r w:rsidR="0063204E">
        <w:rPr>
          <w:rFonts w:cstheme="minorHAnsi"/>
          <w:bCs/>
        </w:rPr>
        <w:t xml:space="preserve"> (and Pope et al. 2021)</w:t>
      </w:r>
      <w:r>
        <w:rPr>
          <w:rFonts w:cstheme="minorHAnsi"/>
          <w:bCs/>
        </w:rPr>
        <w:t xml:space="preserve"> and identify when fish are present</w:t>
      </w:r>
      <w:r w:rsidR="005A1E89">
        <w:rPr>
          <w:rFonts w:cstheme="minorHAnsi"/>
          <w:bCs/>
        </w:rPr>
        <w:t xml:space="preserve"> (flow magnitude and timing relationships)</w:t>
      </w:r>
      <w:r>
        <w:rPr>
          <w:rFonts w:cstheme="minorHAnsi"/>
          <w:bCs/>
        </w:rPr>
        <w:t xml:space="preserve"> to estimate potential project-related entrainment effect at Freemont Weir and back up LTS determination</w:t>
      </w:r>
      <w:r w:rsidR="009D18E9">
        <w:rPr>
          <w:rFonts w:cstheme="minorHAnsi"/>
          <w:bCs/>
        </w:rPr>
        <w:t>.</w:t>
      </w:r>
    </w:p>
    <w:p w14:paraId="3BF8F579" w14:textId="14F742EC" w:rsidR="000A4942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Erica to send recent Wallace weir fall run passage data to authority for use in Authority analysis. </w:t>
      </w:r>
    </w:p>
    <w:p w14:paraId="6CCF1F5D" w14:textId="5FB7F646" w:rsidR="009D18E9" w:rsidRDefault="009D18E9" w:rsidP="009D18E9">
      <w:pPr>
        <w:pStyle w:val="BulletOutline1"/>
      </w:pPr>
      <w:r>
        <w:t>Complete- Sent by Jonathan. ICF to review and contact CFDW week of 8/2 if needed</w:t>
      </w:r>
    </w:p>
    <w:p w14:paraId="2D659489" w14:textId="4E93BB5D" w:rsidR="006401C6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Steve and ICF to see if daily hydrograph analysis at Fremont Weir is possible using the information from 1</w:t>
      </w:r>
      <w:r w:rsidR="006401C6">
        <w:rPr>
          <w:rFonts w:cstheme="minorHAnsi"/>
          <w:bCs/>
        </w:rPr>
        <w:t xml:space="preserve"> and 2 above as well as more recent </w:t>
      </w:r>
      <w:r w:rsidR="0063204E">
        <w:rPr>
          <w:rFonts w:cstheme="minorHAnsi"/>
          <w:bCs/>
        </w:rPr>
        <w:t xml:space="preserve">Knights Landing </w:t>
      </w:r>
      <w:r w:rsidR="006401C6">
        <w:rPr>
          <w:rFonts w:cstheme="minorHAnsi"/>
          <w:bCs/>
        </w:rPr>
        <w:t>screw trap data.</w:t>
      </w:r>
    </w:p>
    <w:p w14:paraId="6F86F3C7" w14:textId="00D2D2F1" w:rsidR="006401C6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Pulse Protection during March – May have very few </w:t>
      </w:r>
      <w:r w:rsidR="005A1E89">
        <w:rPr>
          <w:rFonts w:cstheme="minorHAnsi"/>
          <w:bCs/>
        </w:rPr>
        <w:t xml:space="preserve">modeled </w:t>
      </w:r>
      <w:r>
        <w:rPr>
          <w:rFonts w:cstheme="minorHAnsi"/>
          <w:bCs/>
        </w:rPr>
        <w:t>protection events, Steve to review modeling and circle back with team.</w:t>
      </w:r>
    </w:p>
    <w:p w14:paraId="32F31F00" w14:textId="33CEFE01" w:rsidR="005A1E89" w:rsidRDefault="005A1E89" w:rsidP="009D18E9">
      <w:pPr>
        <w:pStyle w:val="BulletOutline1"/>
      </w:pPr>
      <w:r>
        <w:t>Flow-based triggers for Pulse Flow Protection do not align well with fish pulses – aquatic team to review.</w:t>
      </w:r>
    </w:p>
    <w:p w14:paraId="3ADA6FFA" w14:textId="24342D28" w:rsidR="006401C6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Jonathan will look into and report back to the team on potential mitigation for exchange-related effects that could occur outside of </w:t>
      </w:r>
      <w:r w:rsidR="002F519D">
        <w:rPr>
          <w:rFonts w:cstheme="minorHAnsi"/>
          <w:bCs/>
        </w:rPr>
        <w:t xml:space="preserve">the time window </w:t>
      </w:r>
      <w:r>
        <w:rPr>
          <w:rFonts w:cstheme="minorHAnsi"/>
          <w:bCs/>
        </w:rPr>
        <w:t>when Sites is diverting</w:t>
      </w:r>
      <w:r w:rsidR="009D18E9">
        <w:rPr>
          <w:rFonts w:cstheme="minorHAnsi"/>
          <w:bCs/>
        </w:rPr>
        <w:t>.</w:t>
      </w:r>
    </w:p>
    <w:p w14:paraId="055F1C24" w14:textId="636E2832" w:rsidR="000A4942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Department to review Appendix 11P </w:t>
      </w:r>
      <w:r w:rsidR="002E6C09">
        <w:rPr>
          <w:rFonts w:cstheme="minorHAnsi"/>
          <w:bCs/>
        </w:rPr>
        <w:t xml:space="preserve">to better understand </w:t>
      </w:r>
      <w:r w:rsidR="002F519D">
        <w:rPr>
          <w:rFonts w:cstheme="minorHAnsi"/>
          <w:bCs/>
        </w:rPr>
        <w:t>analytical approaches used for</w:t>
      </w:r>
      <w:r w:rsidR="002E6C09">
        <w:rPr>
          <w:rFonts w:cstheme="minorHAnsi"/>
          <w:bCs/>
        </w:rPr>
        <w:t xml:space="preserve"> </w:t>
      </w:r>
      <w:r>
        <w:rPr>
          <w:rFonts w:cstheme="minorHAnsi"/>
          <w:bCs/>
        </w:rPr>
        <w:t>discussion in next meeting</w:t>
      </w:r>
      <w:r w:rsidR="008E0BE3">
        <w:rPr>
          <w:rFonts w:cstheme="minorHAnsi"/>
          <w:bCs/>
        </w:rPr>
        <w:t>.</w:t>
      </w:r>
    </w:p>
    <w:p w14:paraId="2A24D248" w14:textId="12750CF1" w:rsidR="002E6C09" w:rsidRDefault="004D52AD" w:rsidP="005C6590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Authority to review how the proposed exchanges and potential effects are identified in the analysis</w:t>
      </w:r>
      <w:r w:rsidR="009D18E9">
        <w:rPr>
          <w:rFonts w:cstheme="minorHAnsi"/>
          <w:bCs/>
        </w:rPr>
        <w:t xml:space="preserve"> and report back at next discussion.</w:t>
      </w:r>
    </w:p>
    <w:p w14:paraId="2F7E40F5" w14:textId="7E075577" w:rsidR="009D18E9" w:rsidRPr="004D52AD" w:rsidRDefault="009D18E9" w:rsidP="009D18E9">
      <w:pPr>
        <w:pStyle w:val="BulletOutline1"/>
      </w:pPr>
      <w:r>
        <w:t>Jacobs and ICF to discuss week of 8/2 for report back to Authority prior to week of 8/9</w:t>
      </w:r>
    </w:p>
    <w:p w14:paraId="351B21CB" w14:textId="77363F51" w:rsidR="002E6C09" w:rsidRDefault="004D52AD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Authority to investigate including a temperature monitoring plan and corrective measures into the project. Pre- and Post-project monitoring of release temperature</w:t>
      </w:r>
      <w:r w:rsidR="00D1397B">
        <w:rPr>
          <w:rFonts w:cstheme="minorHAnsi"/>
          <w:bCs/>
        </w:rPr>
        <w:t xml:space="preserve"> into toe drain/Yolo </w:t>
      </w:r>
      <w:r>
        <w:rPr>
          <w:rFonts w:cstheme="minorHAnsi"/>
          <w:bCs/>
        </w:rPr>
        <w:t>would be considered</w:t>
      </w:r>
      <w:r w:rsidR="00D1397B">
        <w:rPr>
          <w:rFonts w:cstheme="minorHAnsi"/>
          <w:bCs/>
        </w:rPr>
        <w:t>.</w:t>
      </w:r>
    </w:p>
    <w:p w14:paraId="7727FE88" w14:textId="413E69FE" w:rsidR="009D18E9" w:rsidRDefault="009D18E9" w:rsidP="00962B30">
      <w:pPr>
        <w:pStyle w:val="BulletOutline1"/>
      </w:pPr>
      <w:r>
        <w:t>ICF to contact CDFW and discuss week of 8/2</w:t>
      </w:r>
    </w:p>
    <w:p w14:paraId="056B46D0" w14:textId="35E90DC4" w:rsidR="004D52AD" w:rsidRDefault="00967735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CDFW and ICF to work on identifying temperature thresholds to </w:t>
      </w:r>
      <w:r w:rsidR="002F519D">
        <w:rPr>
          <w:rFonts w:cstheme="minorHAnsi"/>
          <w:bCs/>
        </w:rPr>
        <w:t xml:space="preserve">use </w:t>
      </w:r>
      <w:r w:rsidR="00D1397B">
        <w:rPr>
          <w:rFonts w:cstheme="minorHAnsi"/>
          <w:bCs/>
        </w:rPr>
        <w:t>for corrective measures in</w:t>
      </w:r>
      <w:r>
        <w:rPr>
          <w:rFonts w:cstheme="minorHAnsi"/>
          <w:bCs/>
        </w:rPr>
        <w:t xml:space="preserve"> #9. </w:t>
      </w:r>
    </w:p>
    <w:p w14:paraId="5A008DC7" w14:textId="257E3EA6" w:rsidR="009D18E9" w:rsidRDefault="009D18E9" w:rsidP="009D18E9">
      <w:pPr>
        <w:pStyle w:val="BulletOutline1"/>
      </w:pPr>
      <w:r>
        <w:t>ICF to contact CDFW and discuss week of 8/2</w:t>
      </w:r>
    </w:p>
    <w:p w14:paraId="0089E789" w14:textId="49F4A5BE" w:rsidR="00D1397B" w:rsidRDefault="00D1397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Sophie to look into velocity effects on splittail and identify/acknowledge uncertainty around effect</w:t>
      </w:r>
      <w:r w:rsidR="009D18E9">
        <w:rPr>
          <w:rFonts w:cstheme="minorHAnsi"/>
          <w:bCs/>
        </w:rPr>
        <w:t>.</w:t>
      </w:r>
    </w:p>
    <w:p w14:paraId="49875373" w14:textId="4A6D5A3B" w:rsidR="009D18E9" w:rsidRDefault="009D18E9" w:rsidP="009D18E9">
      <w:pPr>
        <w:pStyle w:val="BulletOutline1"/>
      </w:pPr>
      <w:r>
        <w:t>ICF to contact CDFW and discuss week of 8/2</w:t>
      </w:r>
    </w:p>
    <w:p w14:paraId="0A1ECF6B" w14:textId="45DC8BCD" w:rsidR="00D1397B" w:rsidRDefault="00D1397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ICF to develop better description of “very similar” </w:t>
      </w:r>
      <w:r w:rsidR="007E6FAA">
        <w:rPr>
          <w:rFonts w:cstheme="minorHAnsi"/>
          <w:bCs/>
        </w:rPr>
        <w:t>means in our OMR effect analysis and clarify if there are years when OMR would be substantially more negative with project.</w:t>
      </w:r>
    </w:p>
    <w:p w14:paraId="38EC1728" w14:textId="1ACA0E49" w:rsidR="007E6FAA" w:rsidRDefault="007E6FAA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Felipe to review appendix 5</w:t>
      </w:r>
      <w:r w:rsidR="00907A4B">
        <w:rPr>
          <w:rFonts w:cstheme="minorHAnsi"/>
          <w:bCs/>
        </w:rPr>
        <w:t xml:space="preserve">B (I think) </w:t>
      </w:r>
      <w:r w:rsidR="005A1E89">
        <w:rPr>
          <w:rFonts w:cstheme="minorHAnsi"/>
          <w:bCs/>
        </w:rPr>
        <w:t>t</w:t>
      </w:r>
      <w:r w:rsidR="00907A4B">
        <w:rPr>
          <w:rFonts w:cstheme="minorHAnsi"/>
          <w:bCs/>
        </w:rPr>
        <w:t xml:space="preserve">o review </w:t>
      </w:r>
      <w:r w:rsidR="005A1E89">
        <w:rPr>
          <w:rFonts w:cstheme="minorHAnsi"/>
          <w:bCs/>
        </w:rPr>
        <w:t>D</w:t>
      </w:r>
      <w:r w:rsidR="00907A4B">
        <w:rPr>
          <w:rFonts w:cstheme="minorHAnsi"/>
          <w:bCs/>
        </w:rPr>
        <w:t>elta modeling</w:t>
      </w:r>
      <w:r w:rsidR="007F3DA3">
        <w:rPr>
          <w:rFonts w:cstheme="minorHAnsi"/>
          <w:bCs/>
        </w:rPr>
        <w:t>.</w:t>
      </w:r>
    </w:p>
    <w:p w14:paraId="35E00394" w14:textId="345E254F" w:rsidR="00BB0786" w:rsidRDefault="00907A4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April to send longfin paper that discusses </w:t>
      </w:r>
      <w:r w:rsidR="00BB0786">
        <w:rPr>
          <w:rFonts w:cstheme="minorHAnsi"/>
          <w:bCs/>
        </w:rPr>
        <w:t>X2 and food/mysids</w:t>
      </w:r>
      <w:r w:rsidR="007F3DA3">
        <w:rPr>
          <w:rFonts w:cstheme="minorHAnsi"/>
          <w:bCs/>
        </w:rPr>
        <w:t>.</w:t>
      </w:r>
    </w:p>
    <w:p w14:paraId="698FE931" w14:textId="08369FD4" w:rsidR="009D18E9" w:rsidRDefault="009D18E9" w:rsidP="009D18E9">
      <w:pPr>
        <w:pStyle w:val="BulletOutline1"/>
      </w:pPr>
      <w:r>
        <w:t>Completed</w:t>
      </w:r>
    </w:p>
    <w:p w14:paraId="777D8724" w14:textId="4D1B88DB" w:rsidR="00BB0786" w:rsidRDefault="00BB078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ICF to discuss the variability around table 11-56 in document</w:t>
      </w:r>
      <w:r w:rsidR="009D18E9">
        <w:rPr>
          <w:rFonts w:cstheme="minorHAnsi"/>
          <w:bCs/>
        </w:rPr>
        <w:t xml:space="preserve"> and report back</w:t>
      </w:r>
      <w:r w:rsidR="007F3DA3">
        <w:rPr>
          <w:rFonts w:cstheme="minorHAnsi"/>
          <w:bCs/>
        </w:rPr>
        <w:t xml:space="preserve">. </w:t>
      </w:r>
    </w:p>
    <w:p w14:paraId="0411B035" w14:textId="5492BE0A" w:rsidR="00907A4B" w:rsidRDefault="00BB078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Group to follow up on the 11-15 ac</w:t>
      </w:r>
      <w:r w:rsidR="007F3DA3">
        <w:rPr>
          <w:rFonts w:cstheme="minorHAnsi"/>
          <w:bCs/>
        </w:rPr>
        <w:t xml:space="preserve">res </w:t>
      </w:r>
      <w:r>
        <w:rPr>
          <w:rFonts w:cstheme="minorHAnsi"/>
          <w:bCs/>
        </w:rPr>
        <w:t>of mitigation once Appendix 11F has been reviewed</w:t>
      </w:r>
      <w:r w:rsidR="007F3DA3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3913E490" w14:textId="6B6444AC" w:rsidR="007F3DA3" w:rsidRPr="00176C2F" w:rsidRDefault="007F3DA3" w:rsidP="007F3DA3">
      <w:pPr>
        <w:pStyle w:val="BulletOutline1"/>
      </w:pPr>
      <w:r>
        <w:t>ICF to contact CDFW and discuss week of 8/2</w:t>
      </w:r>
      <w:r>
        <w:t xml:space="preserve"> if possible</w:t>
      </w:r>
    </w:p>
    <w:sectPr w:rsidR="007F3DA3" w:rsidRPr="00176C2F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85416" w14:textId="77777777" w:rsidR="00B53F1E" w:rsidRDefault="00B53F1E" w:rsidP="009C4219">
      <w:r>
        <w:separator/>
      </w:r>
    </w:p>
  </w:endnote>
  <w:endnote w:type="continuationSeparator" w:id="0">
    <w:p w14:paraId="2EEB8F1A" w14:textId="77777777" w:rsidR="00B53F1E" w:rsidRDefault="00B53F1E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558C8BDC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</w:t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60 Day Agenda_AGN 20210728.Docx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349DF486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417C4A">
            <w:rPr>
              <w:noProof/>
              <w:sz w:val="12"/>
              <w:szCs w:val="12"/>
            </w:rPr>
            <w:t>July 30,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1A922" w14:textId="77777777" w:rsidR="00B53F1E" w:rsidRDefault="00B53F1E" w:rsidP="009C4219">
      <w:r>
        <w:separator/>
      </w:r>
    </w:p>
  </w:footnote>
  <w:footnote w:type="continuationSeparator" w:id="0">
    <w:p w14:paraId="392A59A0" w14:textId="77777777" w:rsidR="00B53F1E" w:rsidRDefault="00B53F1E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B2388E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DAB01114"/>
    <w:lvl w:ilvl="0" w:tplc="84CE3E18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A4942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723B"/>
    <w:rsid w:val="002C799B"/>
    <w:rsid w:val="002E4280"/>
    <w:rsid w:val="002E6C09"/>
    <w:rsid w:val="002F519D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17C4A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B6E03"/>
    <w:rsid w:val="004C3C04"/>
    <w:rsid w:val="004C5D5C"/>
    <w:rsid w:val="004D52AD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1E89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5F7D27"/>
    <w:rsid w:val="00603DC7"/>
    <w:rsid w:val="006121B1"/>
    <w:rsid w:val="00615C61"/>
    <w:rsid w:val="00617F48"/>
    <w:rsid w:val="00624C76"/>
    <w:rsid w:val="0063204E"/>
    <w:rsid w:val="006343AC"/>
    <w:rsid w:val="006401C6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A5D95"/>
    <w:rsid w:val="007B42F7"/>
    <w:rsid w:val="007C0849"/>
    <w:rsid w:val="007C2595"/>
    <w:rsid w:val="007C47DB"/>
    <w:rsid w:val="007D6E64"/>
    <w:rsid w:val="007E251D"/>
    <w:rsid w:val="007E431A"/>
    <w:rsid w:val="007E6FAA"/>
    <w:rsid w:val="007F2C7A"/>
    <w:rsid w:val="007F3DA3"/>
    <w:rsid w:val="00805313"/>
    <w:rsid w:val="0080692E"/>
    <w:rsid w:val="00815F39"/>
    <w:rsid w:val="008202FF"/>
    <w:rsid w:val="008219AF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0BE3"/>
    <w:rsid w:val="008E4463"/>
    <w:rsid w:val="008E6209"/>
    <w:rsid w:val="008F22FD"/>
    <w:rsid w:val="00907A4B"/>
    <w:rsid w:val="00912D20"/>
    <w:rsid w:val="00927C53"/>
    <w:rsid w:val="00951EBD"/>
    <w:rsid w:val="00962B39"/>
    <w:rsid w:val="00967735"/>
    <w:rsid w:val="009855A7"/>
    <w:rsid w:val="00992E32"/>
    <w:rsid w:val="0099522A"/>
    <w:rsid w:val="009A4363"/>
    <w:rsid w:val="009C0E92"/>
    <w:rsid w:val="009C11BB"/>
    <w:rsid w:val="009C4219"/>
    <w:rsid w:val="009D18E9"/>
    <w:rsid w:val="009D6691"/>
    <w:rsid w:val="009E38CF"/>
    <w:rsid w:val="009F3F7A"/>
    <w:rsid w:val="00A11CB1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B023B4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3F1E"/>
    <w:rsid w:val="00B5599E"/>
    <w:rsid w:val="00B63542"/>
    <w:rsid w:val="00B6426E"/>
    <w:rsid w:val="00B71BDE"/>
    <w:rsid w:val="00B94CEA"/>
    <w:rsid w:val="00B9565F"/>
    <w:rsid w:val="00BB0786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6CCC"/>
    <w:rsid w:val="00D01E29"/>
    <w:rsid w:val="00D0217A"/>
    <w:rsid w:val="00D1397B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80358"/>
    <w:rsid w:val="00F84FF5"/>
    <w:rsid w:val="00F864E8"/>
    <w:rsid w:val="00F8664A"/>
    <w:rsid w:val="00F9365A"/>
    <w:rsid w:val="00F94DE7"/>
    <w:rsid w:val="00FA149C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autoRedefine/>
    <w:rsid w:val="00080CE5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93EA1"/>
    <w:rsid w:val="001C10FE"/>
    <w:rsid w:val="00237DB7"/>
    <w:rsid w:val="002B0D2F"/>
    <w:rsid w:val="002E3E7E"/>
    <w:rsid w:val="003C703D"/>
    <w:rsid w:val="003D706A"/>
    <w:rsid w:val="003E0753"/>
    <w:rsid w:val="00456F93"/>
    <w:rsid w:val="004F75C5"/>
    <w:rsid w:val="00603372"/>
    <w:rsid w:val="006B793E"/>
    <w:rsid w:val="007A20F3"/>
    <w:rsid w:val="0082148B"/>
    <w:rsid w:val="00833159"/>
    <w:rsid w:val="008572FC"/>
    <w:rsid w:val="008E2E02"/>
    <w:rsid w:val="00916022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W2DYDCZSR3KP-599401305-18742</_dlc_DocId>
    <_dlc_DocIdUrl xmlns="d9320a93-a9f0-4135-97e0-380ac3311a04">
      <Url>https://sitesreservoirproject.sharepoint.com/EnvPlanning/_layouts/15/DocIdRedir.aspx?ID=W2DYDCZSR3KP-599401305-18742</Url>
      <Description>W2DYDCZSR3KP-599401305-18742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12272-06F2-4381-A45A-4D864BA2C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DA88C-7526-4A21-9653-5FAB74C6E6CC}"/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5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5</cp:revision>
  <cp:lastPrinted>2021-05-11T17:34:00Z</cp:lastPrinted>
  <dcterms:created xsi:type="dcterms:W3CDTF">2021-07-30T15:22:00Z</dcterms:created>
  <dcterms:modified xsi:type="dcterms:W3CDTF">2021-07-30T15:31:00Z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7a2916dd-2efb-4562-91d6-55072770a480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